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AAA" w:rsidRDefault="001F7AA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</w:p>
    <w:p w:rsidR="001F7AAA" w:rsidRDefault="001F7AA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</w:p>
    <w:p w:rsidR="001F7AAA" w:rsidRDefault="001F7AA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</w:p>
    <w:p w:rsidR="001F7AAA" w:rsidRDefault="001F7AA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</w:p>
    <w:p w:rsidR="001F7AAA" w:rsidRDefault="001F7AA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</w:p>
    <w:p w:rsidR="001F7AAA" w:rsidRDefault="001F7AA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</w:p>
    <w:p w:rsidR="001F7AAA" w:rsidRDefault="001F7AA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</w:p>
    <w:p w:rsidR="001F7AAA" w:rsidRDefault="001F7AA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</w:p>
    <w:p w:rsidR="001F7AAA" w:rsidRDefault="001F7AA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</w:p>
    <w:p w:rsidR="001F7AAA" w:rsidRDefault="0053685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  <w:r w:rsidRPr="008F130A"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  <w:t>Қызмет</w:t>
      </w:r>
      <w:r w:rsidRPr="008F130A"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  <w:t>i қайырымдылық және (немесе) халықаралық сипат</w:t>
      </w:r>
      <w:r w:rsidRPr="008F130A"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  <w:t>қа</w:t>
      </w:r>
      <w:r w:rsidRPr="008F130A"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  <w:t xml:space="preserve"> ие</w:t>
      </w:r>
      <w:r w:rsidRPr="008F130A"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  <w:t xml:space="preserve"> және Қазақстан Республикасының Конституциясына қайшы келмейтiн халықаралық және мемлекеттiк ұйымдардың, шетелдiк және қазақстандық үкiметтiк емес қоғамдық ұйымдар мен қорлардың тiзбесiн бекiту туралы және Қазақстан Республикасы Үкіметінің кейбір шешімдері</w:t>
      </w:r>
      <w:r w:rsidRPr="008F130A"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  <w:t>нің күші жойылды деп тану туралы</w:t>
      </w:r>
    </w:p>
    <w:p w:rsidR="001F7AAA" w:rsidRDefault="001F7AA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</w:p>
    <w:p w:rsidR="001F7AAA" w:rsidRDefault="001F7AA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kk-KZ"/>
        </w:rPr>
      </w:pPr>
    </w:p>
    <w:p w:rsidR="001F7AAA" w:rsidRDefault="00536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F130A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8F130A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Республикасы Салық кодексінің 9-бабы 1) тармақшасына сәйкес Қазақстан Республикасының Үкіметі </w:t>
      </w:r>
      <w:r w:rsidRPr="008F130A">
        <w:rPr>
          <w:rFonts w:ascii="Times New Roman" w:hAnsi="Times New Roman" w:cs="Times New Roman"/>
          <w:b/>
          <w:bCs/>
          <w:sz w:val="28"/>
          <w:szCs w:val="28"/>
          <w:lang w:val="kk-KZ"/>
        </w:rPr>
        <w:t>ҚАУЛЫ</w:t>
      </w:r>
      <w:r w:rsidRPr="008F130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ЕТЕДІ</w:t>
      </w:r>
      <w:r w:rsidRPr="008F130A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1F7AAA" w:rsidRDefault="00536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F130A">
        <w:rPr>
          <w:rFonts w:ascii="Times New Roman" w:hAnsi="Times New Roman" w:cs="Times New Roman"/>
          <w:sz w:val="28"/>
          <w:szCs w:val="28"/>
          <w:lang w:val="kk-KZ"/>
        </w:rPr>
        <w:t>1. Қоса беріліп отырған қызметі қайырымдылық және (немесе) халықаралық сипат</w:t>
      </w:r>
      <w:r w:rsidRPr="008F130A">
        <w:rPr>
          <w:rFonts w:ascii="Times New Roman" w:hAnsi="Times New Roman" w:cs="Times New Roman"/>
          <w:sz w:val="28"/>
          <w:szCs w:val="28"/>
          <w:lang w:val="kk-KZ"/>
        </w:rPr>
        <w:t>қа</w:t>
      </w:r>
      <w:r w:rsidRPr="008F130A">
        <w:rPr>
          <w:rFonts w:ascii="Times New Roman" w:hAnsi="Times New Roman" w:cs="Times New Roman"/>
          <w:sz w:val="28"/>
          <w:szCs w:val="28"/>
          <w:lang w:val="kk-KZ"/>
        </w:rPr>
        <w:t xml:space="preserve"> ие</w:t>
      </w:r>
      <w:r w:rsidRPr="008F130A">
        <w:rPr>
          <w:rFonts w:ascii="Times New Roman" w:hAnsi="Times New Roman" w:cs="Times New Roman"/>
          <w:sz w:val="28"/>
          <w:szCs w:val="28"/>
          <w:lang w:val="kk-KZ"/>
        </w:rPr>
        <w:t xml:space="preserve"> және Қазақстан Республ</w:t>
      </w:r>
      <w:r w:rsidRPr="008F130A">
        <w:rPr>
          <w:rFonts w:ascii="Times New Roman" w:hAnsi="Times New Roman" w:cs="Times New Roman"/>
          <w:sz w:val="28"/>
          <w:szCs w:val="28"/>
          <w:lang w:val="kk-KZ"/>
        </w:rPr>
        <w:t>икасының Конституциясына қайшы келмейтін халықаралық және мемлекеттік ұйымдардың, шетелдік және қазақстандық үкіметтік емес қоғамдық ұйымдар мен қорлардың тізбесі бекітілсін.</w:t>
      </w:r>
    </w:p>
    <w:p w:rsidR="001F7AAA" w:rsidRDefault="00536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F130A">
        <w:rPr>
          <w:rFonts w:ascii="Times New Roman" w:hAnsi="Times New Roman" w:cs="Times New Roman"/>
          <w:sz w:val="28"/>
          <w:szCs w:val="28"/>
          <w:lang w:val="kk-KZ"/>
        </w:rPr>
        <w:t>2. Осы қаулыға қосымшаға сәйкес Қазақстан Республикасы Үкіметінің кейбір шешімдер</w:t>
      </w:r>
      <w:r w:rsidRPr="008F130A">
        <w:rPr>
          <w:rFonts w:ascii="Times New Roman" w:hAnsi="Times New Roman" w:cs="Times New Roman"/>
          <w:sz w:val="28"/>
          <w:szCs w:val="28"/>
          <w:lang w:val="kk-KZ"/>
        </w:rPr>
        <w:t>інің күші жойылды деп танылсын.</w:t>
      </w:r>
    </w:p>
    <w:p w:rsidR="001F7AAA" w:rsidRDefault="00536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F130A">
        <w:rPr>
          <w:rFonts w:ascii="Times New Roman" w:hAnsi="Times New Roman" w:cs="Times New Roman"/>
          <w:sz w:val="28"/>
          <w:szCs w:val="28"/>
          <w:lang w:val="kk-KZ"/>
        </w:rPr>
        <w:t>3. Осы қаулы ресми жариялануға тиіс және 2026 жылғы 1 қаңтардан бастап қолданысқа енгізіледі.</w:t>
      </w:r>
    </w:p>
    <w:p w:rsidR="001F7AAA" w:rsidRDefault="001F7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F7AAA" w:rsidRDefault="001F7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F7AAA" w:rsidRDefault="001F7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F7AAA" w:rsidRDefault="0053685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  <w:lang w:val="kk-KZ"/>
        </w:rPr>
      </w:pPr>
      <w:r w:rsidRPr="008F130A">
        <w:rPr>
          <w:rFonts w:ascii="Times New Roman" w:hAnsi="Times New Roman" w:cs="Times New Roman"/>
          <w:b/>
          <w:iCs/>
          <w:sz w:val="28"/>
          <w:szCs w:val="28"/>
          <w:lang w:val="kk-KZ"/>
        </w:rPr>
        <w:t xml:space="preserve">   Қазақстан Республикасының</w:t>
      </w:r>
    </w:p>
    <w:p w:rsidR="001F7AAA" w:rsidRDefault="0053685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8"/>
          <w:szCs w:val="28"/>
          <w:lang w:val="kk-KZ"/>
        </w:rPr>
      </w:pPr>
      <w:r w:rsidRPr="008F130A">
        <w:rPr>
          <w:rFonts w:ascii="Times New Roman" w:hAnsi="Times New Roman" w:cs="Times New Roman"/>
          <w:b/>
          <w:iCs/>
          <w:sz w:val="28"/>
          <w:szCs w:val="28"/>
          <w:lang w:val="kk-KZ"/>
        </w:rPr>
        <w:t xml:space="preserve">          Премьер-министрі</w:t>
      </w:r>
      <w:r w:rsidRPr="008F130A">
        <w:rPr>
          <w:rFonts w:ascii="Times New Roman" w:hAnsi="Times New Roman" w:cs="Times New Roman"/>
          <w:b/>
          <w:iCs/>
          <w:sz w:val="28"/>
          <w:szCs w:val="28"/>
          <w:lang w:val="kk-KZ"/>
        </w:rPr>
        <w:tab/>
      </w:r>
      <w:r w:rsidRPr="008F130A">
        <w:rPr>
          <w:rFonts w:ascii="Times New Roman" w:hAnsi="Times New Roman" w:cs="Times New Roman"/>
          <w:b/>
          <w:iCs/>
          <w:sz w:val="28"/>
          <w:szCs w:val="28"/>
          <w:lang w:val="kk-KZ"/>
        </w:rPr>
        <w:tab/>
      </w:r>
      <w:r w:rsidRPr="008F130A">
        <w:rPr>
          <w:rFonts w:ascii="Times New Roman" w:hAnsi="Times New Roman" w:cs="Times New Roman"/>
          <w:b/>
          <w:iCs/>
          <w:sz w:val="28"/>
          <w:szCs w:val="28"/>
          <w:lang w:val="kk-KZ"/>
        </w:rPr>
        <w:tab/>
      </w:r>
      <w:r w:rsidRPr="008F130A">
        <w:rPr>
          <w:rFonts w:ascii="Times New Roman" w:hAnsi="Times New Roman" w:cs="Times New Roman"/>
          <w:b/>
          <w:iCs/>
          <w:sz w:val="28"/>
          <w:szCs w:val="28"/>
          <w:lang w:val="kk-KZ"/>
        </w:rPr>
        <w:tab/>
      </w:r>
      <w:r w:rsidRPr="008F130A">
        <w:rPr>
          <w:rFonts w:ascii="Times New Roman" w:hAnsi="Times New Roman" w:cs="Times New Roman"/>
          <w:b/>
          <w:iCs/>
          <w:sz w:val="28"/>
          <w:szCs w:val="28"/>
          <w:lang w:val="kk-KZ"/>
        </w:rPr>
        <w:tab/>
      </w:r>
      <w:r w:rsidRPr="008F130A">
        <w:rPr>
          <w:rFonts w:ascii="Times New Roman" w:hAnsi="Times New Roman" w:cs="Times New Roman"/>
          <w:b/>
          <w:iCs/>
          <w:sz w:val="28"/>
          <w:szCs w:val="28"/>
          <w:lang w:val="kk-KZ"/>
        </w:rPr>
        <w:tab/>
        <w:t xml:space="preserve">  </w:t>
      </w:r>
      <w:r w:rsidRPr="008F130A">
        <w:rPr>
          <w:rFonts w:ascii="Times New Roman" w:hAnsi="Times New Roman" w:cs="Times New Roman"/>
          <w:b/>
          <w:iCs/>
          <w:sz w:val="28"/>
          <w:szCs w:val="28"/>
          <w:lang w:val="kk-KZ"/>
        </w:rPr>
        <w:t xml:space="preserve">  О</w:t>
      </w:r>
      <w:r w:rsidRPr="008F130A">
        <w:rPr>
          <w:rFonts w:ascii="Times New Roman" w:hAnsi="Times New Roman" w:cs="Times New Roman"/>
          <w:b/>
          <w:iCs/>
          <w:sz w:val="28"/>
          <w:szCs w:val="28"/>
          <w:lang w:val="kk-KZ"/>
        </w:rPr>
        <w:t xml:space="preserve">. </w:t>
      </w:r>
      <w:r w:rsidRPr="008F130A">
        <w:rPr>
          <w:rFonts w:ascii="Times New Roman" w:hAnsi="Times New Roman" w:cs="Times New Roman"/>
          <w:b/>
          <w:iCs/>
          <w:sz w:val="28"/>
          <w:szCs w:val="28"/>
          <w:lang w:val="kk-KZ"/>
        </w:rPr>
        <w:t>Бектенов</w:t>
      </w:r>
    </w:p>
    <w:p w:rsidR="001F7AAA" w:rsidRDefault="001F7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F7AAA" w:rsidRDefault="001F7AAA">
      <w:pPr>
        <w:rPr>
          <w:lang w:val="kk-KZ"/>
        </w:rPr>
      </w:pPr>
    </w:p>
    <w:p w:rsidR="001F7AAA" w:rsidRDefault="001F7AAA">
      <w:pPr>
        <w:rPr>
          <w:lang w:val="kk-KZ"/>
        </w:rPr>
      </w:pPr>
    </w:p>
    <w:p w:rsidR="001F7AAA" w:rsidRDefault="001F7AAA">
      <w:pPr>
        <w:rPr>
          <w:lang w:val="kk-KZ"/>
        </w:rPr>
      </w:pPr>
    </w:p>
    <w:p w:rsidR="001F7AAA" w:rsidRDefault="001F7AAA"/>
    <w:p w:rsidR="001F7AAA" w:rsidRDefault="001F7AAA"/>
    <w:p w:rsidR="001F7AAA" w:rsidRDefault="001F7AAA"/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1F7AAA" w:rsidTr="00094B0F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F7AAA" w:rsidRDefault="0053685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8F1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lastRenderedPageBreak/>
              <w:t xml:space="preserve">Қазақстан Республикасы </w:t>
            </w:r>
            <w:r w:rsidRPr="008F1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Үкіметінің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br/>
            </w:r>
            <w:r w:rsidRPr="008F1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     </w:t>
            </w:r>
            <w:r w:rsidRPr="008F1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2025 </w:t>
            </w:r>
            <w:r w:rsidRPr="008F1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жылғы </w:t>
            </w:r>
            <w:r w:rsidRPr="008F1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«  »        </w:t>
            </w:r>
          </w:p>
          <w:p w:rsidR="001F7AAA" w:rsidRDefault="0053685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8F1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№  </w:t>
            </w:r>
            <w:r w:rsidRPr="008F1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8F1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қаулысымен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br/>
            </w:r>
            <w:r w:rsidRPr="008F1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   </w:t>
            </w:r>
            <w:r w:rsidRPr="008F1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бекітілген</w:t>
            </w:r>
          </w:p>
          <w:p w:rsidR="001F7AAA" w:rsidRDefault="001F7AA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</w:tr>
    </w:tbl>
    <w:p w:rsidR="001F7AAA" w:rsidRDefault="0053685E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>Қызметi қайырымдылық және (не</w:t>
      </w:r>
      <w:r w:rsidRPr="008F130A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 xml:space="preserve">месе) халықаралық сипатқата ие </w:t>
      </w:r>
      <w:r w:rsidRPr="008F130A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 xml:space="preserve">және Қазақстан Республикасының Конституциясына қайшы келмейтiн халықаралық және мемлекеттiк ұйымдардың, шетелдiк және қазақстандық үкiметтiк емес қоғамдық ұйымдар мен қорлардың тiзбесi </w:t>
      </w:r>
    </w:p>
    <w:p w:rsidR="001F7AAA" w:rsidRDefault="001F7AA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 w:eastAsia="ru-RU"/>
        </w:rPr>
      </w:pPr>
    </w:p>
    <w:p w:rsidR="001F7AAA" w:rsidRDefault="0053685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Халықаралық ұйымдар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1. Азия Даму Банкі (АДБ/АDВ)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2. Дүниежүзілік денсаулық сақтау ұйымы (ДДҰ/WНО)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3. Дүниежүзілік зияткерлік меншік ұйымы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4. Дүниежүзілік пошта одағы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5. Дүниежүзілік туристік ұйым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6. Дүниежүзілік тағы табиғат қоры (WWF)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7. Ғаламдық экологиялық қор (ҒЭҚ/GЕF)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8. Біріккен Ұлттар Ұйымының Бал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алар қоры (ЮНИСЕФ/UNІСЕF)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9. Еуропа Қайта Құру және Даму Банкі (ЕҚДБ/ЕВRD)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10. Еуропалық Комиссия (ЕК/ЕС)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11. Еуропа Одағы (ЕО/ЕU)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12. Ислам даму банкі (ИДБ/IDВ)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13. Атом энергиясы жөніндегі халықаралық агенттік (АЭХА/ІАЕА)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14. Халықаралық Қайта Құру және 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Даму Банкі (ХҚДБ/ІВRD)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15. Инвестицияларды кепілдендіру жөніндегі көптарапты агенттік (ИККА/МIGА)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16. Халықаралық даму қауымдастығы (ХДҚ/IDА)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17. Жаңа Тәуелсіз Мемлекеттердің ғалымдарымен ынтымақтастықты дамыту жөніндегі халықаралық қауымдастық (INТАS)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18.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Халықаралық еңбек ұйымы (ХЕҰ/ІLО)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19. Халықаралық азаматтық қорғаныс ұйымы (ХАҚҰ)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20. Стандарттау жөніндегі халықаралық ұйым (ISO)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21. Заңнамалық метрология жөніндегі халықаралық ұйым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22. Халықаралық полиция (ИНТЕРПОЛ)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23. Халықаралық көрмелер бюросы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24. Халықаралық электр байланысы одағы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25. Халықаралық Қаржы Корпорациясы (ХҚК/ІFС)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26. Қызыл Крест және Қызыл Жартыай қоғамдастығының халықаралық федерациясы (ІFRС)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27. Халықаралық ауыл шаруашылығын дамыту қоры (ІFАD)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28. Ислам ынтымақтастық ұйымы (ИЫҰ)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lastRenderedPageBreak/>
        <w:t>29. Білім, ғылым және мәдениет мәселелері жөніндегі Біріккен Ұлттар Ұйымы (ЮНЕСКО/UNESСО)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30. Біріккен Ұлттар Ұйымының Хатшылығы (БҰҰ/UN)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31. Біріккен Ұлттар Ұйымының Азық-түлік және ауыл шаруашылығы ұйымы (ФАО/FАО)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32. Еуропадағы қауіпсіздік және ынтымақт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астық ұйымы (ЕҚЫҰ/OSСЕ)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33. Экономикалық ынтымақтастық және даму ұйымы (ЭЫДҰ/ОЕСD)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34. Дүниежүзілік жануарлардың денсаулығын сақтау ұйымы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35. Біріккен Ұлттар Ұйымының Өнеркәсіптік даму ұйымы (ЮНИДО/UNIDO)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36. Біріккен Ұлттар Ұйымының Еріктілер бағдарламасы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(БҰҰЕБ/UNV)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37. Біріккен Ұлттар Ұйымының ЖИТС жөніндегі бағдарламасы (БҰҰ/ЖИТС/UNAIDS)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38. Біріккен Ұлттар Ұйымының Даму бағдарламасы (БҰҰ ДБ/UNDP)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39. Біріккен Ұлттар Ұйымының Қоршаған орта жөніндегі бағдарламасы (ЮНЕП/UNEP)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40. Орталық Азия экономикасы 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үшін арнайы бағдарлама (ОАЭАБ/SРЕСА)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41. Біріккен Ұлттар Ұйымының Босқындар істері жөніндегі Жоғарғы Комиссары Басқармасы (БҰҰ ЖКББ/UNHCR)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42. Біріккен Ұлттар Ұйымының Есiрткi және қылмыс жөнiндегi басқармасы (БҰҰ ЕҚБ/UNODC)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43. Біріккен Ұлттар Ұйымының Ха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лықтың қоныстануы саласындағы қызметке арналған қоры (ЮНФПА/UNFPA)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44. Азия және Тынық мұхиты өңірі елдеріне арналған Экономикалық және әлеуметтік комиссия (АТӨЕАЭК/ЕSСАР)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45. Халықаралық ғылыми-техникалық орталық (ХҒТО)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46. Ядролық сынақтарға жалпыға бірд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ей тыйым салу туралы шарт ұйымы (ЯСЖТШҰ)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47. ЖИТС-ке, туберкулезге және безгекке қарсы күрес жөніндегі жаһандық қоры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48. Азия инфрақұрылымдық инвестициялар банкі (AIIB)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49. Көші-қон жөніндегі халықаралық ұйым (КХҰ)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50. Футбол қауымдастықтарының халықаралық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федерациясы (FIFA)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51. Футбол қауымдастықтарының Еуропалық одағы (UEFA)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52. Халықаралық семсерлесу федерациясы (FIE)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53. БҰҰ Оқу және ғылыми-зерттеу институты (ЮНИТАР)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54. Орталық Азия университеті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55. Француз даму агенттігі (ФДА)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Мемлекеттік ұйымдар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56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Орман секторындағы ынтымақтастық жөніндегі азиялық ұйым (AFoCO)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57. 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«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Вrіtіsh Соunсіl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»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Британ кеңесі (БК/ВС)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lastRenderedPageBreak/>
        <w:t>58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Германия халықаралық ынтымақтастық қоғамы (GIZ)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59</w:t>
      </w: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Дания халықаралық даму агенттігі (DANIDA)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60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АҚШ Мемлекеттік департаменті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61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«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АЕСІ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Испания халықаралық ынтымақтастық агенттігі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62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Канада қоры (Саnаdа Fund)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63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Корея халықаралық ынтымақтастық агенттігі (КОІСА)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64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Қалпына келтіру жөніндегі кредиттік ведомство (КfW)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65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Кувейт араб экономикалық даму қоры (КАЭДҚ/КFАЕD)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66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Малайзия техникалық ынтымақтастық бағдарламасы (МТСР)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67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Нидерландтың Орталық, Шығыс Еуропа және Орталық Азия елдерімен ынтымақтастық жөніндегі бағдарламасы 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–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РSO Бағдарламасы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68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Үндістан Сыртқы істе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р министрлігінің Экономикалық және техникалық ынтымақтастық жөніндегі бағдарламасы (ІТЕС)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69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Түркия халықаралық ынтымақтастық агенттігі (ТІСА)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70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Израиль Сыртқы істер министрлігі жанындағы Халықаралық ынтымақтастық орталығы (МАШАВ Бағдарламасы)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71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Швеци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я даму агенттігі (SIDА)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72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Швейцария инвестицияларға жәрдемдесу ұйымы (SOFІ)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73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Жапония халықаралық ынтымақтастық агенттігі (JICA)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74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Жапония халықаралық ынтымақтастық банкі (JBIС)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75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Абу Даби муниципалитеті</w:t>
      </w:r>
    </w:p>
    <w:p w:rsidR="001F7AAA" w:rsidRDefault="005368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Шетелдік және қазақстандық үкіметтік емес қоғамдық ұйымдар мен қорлар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76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Азияның дүлей апаттарды азайту орталығы (ADRS)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77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Германия академиялық алмасулар қызметі (DAAD)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78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Карл Дуйсберг атындағы Германия қоғамы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79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Білім, ғылым және мәдениет жөніндегі ислам ұйымы (ИСЕСКО)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80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Канада жергілікті бастамалар бағдарламасы (Lосаl Іnіtіаtіvе Рrоgrаm)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81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«Аралды құтқарудың халықаралық қоры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»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қоғамдық қоры (ІFАS)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82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Түрік мәдениеті мен өнері мәселелері жөніндегі біріккен комитет (ТЮРКСОЙ)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83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Саскачеван сауда және экспорт серіктестігі (SТЕР, Канада)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84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Александр Гумбольдт атындағы қор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85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Конрад Аденауэр атындағы қор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86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Фридрих Науманн атындағы қор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87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Абу Даби даму қоры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88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Заид бен Сұлтан Әл Нахаян атындағы қайырымдылық-ізгілік ұйымы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89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Шейх Халиф Бен Заид Әл Нахаян қоры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90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«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International Fund for Houbara Conservation – Kazakhsta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n»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(Интерн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ешнл Фанд Фо 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Хубара Консервейшн – Казахстан)" корпоративтік қоры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91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Дамуды азаматтық зерттеулерді қолдау қоры (СDRF)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92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Фридрих Эберт қоры (Германия) (ФЭҚ/FЕS)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93.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«Unіtеd Wау Іntеrnаtіоnаl»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корпоративтік қоры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lastRenderedPageBreak/>
        <w:t>94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«Возрождение»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қ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азақстандық немістер бірлестігі»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қоғамдық қоры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95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Жасыл климат қоры (ЖКҚ/GCF)</w:t>
      </w:r>
    </w:p>
    <w:p w:rsidR="001F7AAA" w:rsidRDefault="00D349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96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. Қазақстандағы 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«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ГҰте-Институт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»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филиалы</w:t>
      </w:r>
    </w:p>
    <w:p w:rsidR="001F7AAA" w:rsidRDefault="00D349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ab/>
        <w:t>97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Шетелде тұратын этникалық немістерді қолдайтын қоры (Stiftung Verbundenheitmit den Deutschen im Ausland -</w:t>
      </w:r>
      <w:r w:rsidR="0053685E" w:rsidRPr="008F130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 xml:space="preserve"> </w:t>
      </w:r>
      <w:r w:rsidR="0053685E"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SVmDA</w:t>
      </w:r>
      <w:r w:rsidR="0053685E" w:rsidRPr="008F130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)</w:t>
      </w:r>
    </w:p>
    <w:p w:rsidR="001F7AAA" w:rsidRDefault="0053685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ab/>
      </w:r>
      <w:r w:rsidR="00D3492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98</w:t>
      </w:r>
      <w:bookmarkStart w:id="0" w:name="_GoBack"/>
      <w:bookmarkEnd w:id="0"/>
      <w:r w:rsidRPr="008F13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 «Азаматтық бастамаларды қолдау орталығы» КЕАҚ</w:t>
      </w:r>
    </w:p>
    <w:sectPr w:rsidR="001F7AAA" w:rsidSect="000710E6">
      <w:headerReference w:type="even" r:id="rId9"/>
      <w:headerReference w:type="default" r:id="rId10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85E" w:rsidRDefault="0053685E">
      <w:pPr>
        <w:spacing w:after="0" w:line="240" w:lineRule="auto"/>
      </w:pPr>
      <w:r>
        <w:separator/>
      </w:r>
    </w:p>
  </w:endnote>
  <w:endnote w:type="continuationSeparator" w:id="0">
    <w:p w:rsidR="0053685E" w:rsidRDefault="00536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85E" w:rsidRDefault="0053685E">
      <w:pPr>
        <w:spacing w:after="0" w:line="240" w:lineRule="auto"/>
      </w:pPr>
      <w:r>
        <w:separator/>
      </w:r>
    </w:p>
  </w:footnote>
  <w:footnote w:type="continuationSeparator" w:id="0">
    <w:p w:rsidR="0053685E" w:rsidRDefault="00536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AAA" w:rsidRDefault="0053685E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7.6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ДК 11157778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33700895"/>
      <w:docPartObj>
        <w:docPartGallery w:val="Page Numbers (Top of Page)"/>
        <w:docPartUnique/>
      </w:docPartObj>
    </w:sdtPr>
    <w:sdtEndPr/>
    <w:sdtContent>
      <w:p w:rsidR="001F7AAA" w:rsidRDefault="0053685E">
        <w:pPr>
          <w:pStyle w:val="a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Pr="003A7B86"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D3492A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1F7AAA" w:rsidRDefault="001F7AAA">
    <w:pPr>
      <w:pStyle w:val="a6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347D"/>
    <w:multiLevelType w:val="hybridMultilevel"/>
    <w:tmpl w:val="BA9EDDE4"/>
    <w:lvl w:ilvl="0" w:tplc="19902F2A">
      <w:start w:val="1"/>
      <w:numFmt w:val="decimal"/>
      <w:lvlText w:val="%1)"/>
      <w:lvlJc w:val="left"/>
      <w:pPr>
        <w:ind w:left="1518" w:hanging="360"/>
      </w:pPr>
      <w:rPr>
        <w:rFonts w:hint="default"/>
      </w:rPr>
    </w:lvl>
    <w:lvl w:ilvl="1" w:tplc="A37EB38A">
      <w:start w:val="1"/>
      <w:numFmt w:val="lowerLetter"/>
      <w:lvlText w:val="%2."/>
      <w:lvlJc w:val="left"/>
      <w:pPr>
        <w:ind w:left="2238" w:hanging="360"/>
      </w:pPr>
    </w:lvl>
    <w:lvl w:ilvl="2" w:tplc="2280F1FE">
      <w:start w:val="1"/>
      <w:numFmt w:val="lowerRoman"/>
      <w:lvlText w:val="%3."/>
      <w:lvlJc w:val="right"/>
      <w:pPr>
        <w:ind w:left="2958" w:hanging="180"/>
      </w:pPr>
    </w:lvl>
    <w:lvl w:ilvl="3" w:tplc="2AE6199A">
      <w:start w:val="1"/>
      <w:numFmt w:val="decimal"/>
      <w:lvlText w:val="%4."/>
      <w:lvlJc w:val="left"/>
      <w:pPr>
        <w:ind w:left="3678" w:hanging="360"/>
      </w:pPr>
    </w:lvl>
    <w:lvl w:ilvl="4" w:tplc="830CE11E">
      <w:start w:val="1"/>
      <w:numFmt w:val="lowerLetter"/>
      <w:lvlText w:val="%5."/>
      <w:lvlJc w:val="left"/>
      <w:pPr>
        <w:ind w:left="4398" w:hanging="360"/>
      </w:pPr>
    </w:lvl>
    <w:lvl w:ilvl="5" w:tplc="D1148D60">
      <w:start w:val="1"/>
      <w:numFmt w:val="lowerRoman"/>
      <w:lvlText w:val="%6."/>
      <w:lvlJc w:val="right"/>
      <w:pPr>
        <w:ind w:left="5118" w:hanging="180"/>
      </w:pPr>
    </w:lvl>
    <w:lvl w:ilvl="6" w:tplc="2F62498A">
      <w:start w:val="1"/>
      <w:numFmt w:val="decimal"/>
      <w:lvlText w:val="%7."/>
      <w:lvlJc w:val="left"/>
      <w:pPr>
        <w:ind w:left="5838" w:hanging="360"/>
      </w:pPr>
    </w:lvl>
    <w:lvl w:ilvl="7" w:tplc="AFC24732">
      <w:start w:val="1"/>
      <w:numFmt w:val="lowerLetter"/>
      <w:lvlText w:val="%8."/>
      <w:lvlJc w:val="left"/>
      <w:pPr>
        <w:ind w:left="6558" w:hanging="360"/>
      </w:pPr>
    </w:lvl>
    <w:lvl w:ilvl="8" w:tplc="A62C7478">
      <w:start w:val="1"/>
      <w:numFmt w:val="lowerRoman"/>
      <w:lvlText w:val="%9."/>
      <w:lvlJc w:val="right"/>
      <w:pPr>
        <w:ind w:left="7278" w:hanging="180"/>
      </w:pPr>
    </w:lvl>
  </w:abstractNum>
  <w:abstractNum w:abstractNumId="1" w15:restartNumberingAfterBreak="0">
    <w:nsid w:val="29FE1E32"/>
    <w:multiLevelType w:val="multilevel"/>
    <w:tmpl w:val="3348D70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49434970"/>
    <w:multiLevelType w:val="hybridMultilevel"/>
    <w:tmpl w:val="1D8A7BE2"/>
    <w:lvl w:ilvl="0" w:tplc="18F600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08EB8E6">
      <w:start w:val="1"/>
      <w:numFmt w:val="lowerLetter"/>
      <w:lvlText w:val="%2."/>
      <w:lvlJc w:val="left"/>
      <w:pPr>
        <w:ind w:left="1788" w:hanging="360"/>
      </w:pPr>
    </w:lvl>
    <w:lvl w:ilvl="2" w:tplc="ECBCA714">
      <w:start w:val="1"/>
      <w:numFmt w:val="lowerRoman"/>
      <w:lvlText w:val="%3."/>
      <w:lvlJc w:val="right"/>
      <w:pPr>
        <w:ind w:left="2508" w:hanging="180"/>
      </w:pPr>
    </w:lvl>
    <w:lvl w:ilvl="3" w:tplc="12F2557C">
      <w:start w:val="1"/>
      <w:numFmt w:val="decimal"/>
      <w:lvlText w:val="%4."/>
      <w:lvlJc w:val="left"/>
      <w:pPr>
        <w:ind w:left="3228" w:hanging="360"/>
      </w:pPr>
    </w:lvl>
    <w:lvl w:ilvl="4" w:tplc="E0CEDE58">
      <w:start w:val="1"/>
      <w:numFmt w:val="lowerLetter"/>
      <w:lvlText w:val="%5."/>
      <w:lvlJc w:val="left"/>
      <w:pPr>
        <w:ind w:left="3948" w:hanging="360"/>
      </w:pPr>
    </w:lvl>
    <w:lvl w:ilvl="5" w:tplc="94DE7AB8">
      <w:start w:val="1"/>
      <w:numFmt w:val="lowerRoman"/>
      <w:lvlText w:val="%6."/>
      <w:lvlJc w:val="right"/>
      <w:pPr>
        <w:ind w:left="4668" w:hanging="180"/>
      </w:pPr>
    </w:lvl>
    <w:lvl w:ilvl="6" w:tplc="47E80776">
      <w:start w:val="1"/>
      <w:numFmt w:val="decimal"/>
      <w:lvlText w:val="%7."/>
      <w:lvlJc w:val="left"/>
      <w:pPr>
        <w:ind w:left="5388" w:hanging="360"/>
      </w:pPr>
    </w:lvl>
    <w:lvl w:ilvl="7" w:tplc="A1B4E7FE">
      <w:start w:val="1"/>
      <w:numFmt w:val="lowerLetter"/>
      <w:lvlText w:val="%8."/>
      <w:lvlJc w:val="left"/>
      <w:pPr>
        <w:ind w:left="6108" w:hanging="360"/>
      </w:pPr>
    </w:lvl>
    <w:lvl w:ilvl="8" w:tplc="7B422A8A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68B5F72"/>
    <w:multiLevelType w:val="multilevel"/>
    <w:tmpl w:val="BE58B1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56FC5C71"/>
    <w:multiLevelType w:val="hybridMultilevel"/>
    <w:tmpl w:val="52921270"/>
    <w:lvl w:ilvl="0" w:tplc="A868503E">
      <w:start w:val="1"/>
      <w:numFmt w:val="decimal"/>
      <w:lvlText w:val="%1)"/>
      <w:lvlJc w:val="left"/>
      <w:pPr>
        <w:ind w:left="1518" w:hanging="360"/>
      </w:pPr>
      <w:rPr>
        <w:rFonts w:hint="default"/>
      </w:rPr>
    </w:lvl>
    <w:lvl w:ilvl="1" w:tplc="E4067DB0">
      <w:start w:val="1"/>
      <w:numFmt w:val="lowerLetter"/>
      <w:lvlText w:val="%2."/>
      <w:lvlJc w:val="left"/>
      <w:pPr>
        <w:ind w:left="2238" w:hanging="360"/>
      </w:pPr>
    </w:lvl>
    <w:lvl w:ilvl="2" w:tplc="29C24B42">
      <w:start w:val="1"/>
      <w:numFmt w:val="lowerRoman"/>
      <w:lvlText w:val="%3."/>
      <w:lvlJc w:val="right"/>
      <w:pPr>
        <w:ind w:left="2958" w:hanging="180"/>
      </w:pPr>
    </w:lvl>
    <w:lvl w:ilvl="3" w:tplc="A22ABE20">
      <w:start w:val="1"/>
      <w:numFmt w:val="decimal"/>
      <w:lvlText w:val="%4."/>
      <w:lvlJc w:val="left"/>
      <w:pPr>
        <w:ind w:left="3678" w:hanging="360"/>
      </w:pPr>
    </w:lvl>
    <w:lvl w:ilvl="4" w:tplc="6428B8A2">
      <w:start w:val="1"/>
      <w:numFmt w:val="lowerLetter"/>
      <w:lvlText w:val="%5."/>
      <w:lvlJc w:val="left"/>
      <w:pPr>
        <w:ind w:left="4398" w:hanging="360"/>
      </w:pPr>
    </w:lvl>
    <w:lvl w:ilvl="5" w:tplc="CA827936">
      <w:start w:val="1"/>
      <w:numFmt w:val="lowerRoman"/>
      <w:lvlText w:val="%6."/>
      <w:lvlJc w:val="right"/>
      <w:pPr>
        <w:ind w:left="5118" w:hanging="180"/>
      </w:pPr>
    </w:lvl>
    <w:lvl w:ilvl="6" w:tplc="A418C9CC">
      <w:start w:val="1"/>
      <w:numFmt w:val="decimal"/>
      <w:lvlText w:val="%7."/>
      <w:lvlJc w:val="left"/>
      <w:pPr>
        <w:ind w:left="5838" w:hanging="360"/>
      </w:pPr>
    </w:lvl>
    <w:lvl w:ilvl="7" w:tplc="2C6454FA">
      <w:start w:val="1"/>
      <w:numFmt w:val="lowerLetter"/>
      <w:lvlText w:val="%8."/>
      <w:lvlJc w:val="left"/>
      <w:pPr>
        <w:ind w:left="6558" w:hanging="360"/>
      </w:pPr>
    </w:lvl>
    <w:lvl w:ilvl="8" w:tplc="530A2280">
      <w:start w:val="1"/>
      <w:numFmt w:val="lowerRoman"/>
      <w:lvlText w:val="%9."/>
      <w:lvlJc w:val="right"/>
      <w:pPr>
        <w:ind w:left="727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AAA"/>
    <w:rsid w:val="001F7AAA"/>
    <w:rsid w:val="0053685E"/>
    <w:rsid w:val="00D34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905E86B"/>
  <w15:docId w15:val="{642522F6-1F82-4DCA-A130-09D34C64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0E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10E6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710E6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qFormat/>
    <w:rsid w:val="00071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10E6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071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10E6"/>
    <w:rPr>
      <w:rFonts w:ascii="Calibri" w:eastAsia="Calibri" w:hAnsi="Calibri" w:cs="Calibri"/>
    </w:rPr>
  </w:style>
  <w:style w:type="paragraph" w:styleId="aa">
    <w:name w:val="Revision"/>
    <w:hidden/>
    <w:uiPriority w:val="99"/>
    <w:semiHidden/>
    <w:rsid w:val="00306DB9"/>
    <w:pPr>
      <w:spacing w:after="0" w:line="240" w:lineRule="auto"/>
    </w:pPr>
    <w:rPr>
      <w:rFonts w:ascii="Calibri" w:eastAsia="Calibri" w:hAnsi="Calibri" w:cs="Calibri"/>
    </w:rPr>
  </w:style>
  <w:style w:type="table" w:styleId="ab">
    <w:name w:val="Table Grid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7221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2025-08-21T11:48:00Z</dcterms:created>
  <dc:creator>Бахтияр Омаров</dc:creator>
  <lastModifiedBy>Анель Мусаева</lastModifiedBy>
  <lastPrinted>2024-01-23T09:47:00Z</lastPrinted>
  <dcterms:modified xsi:type="dcterms:W3CDTF">2025-09-19T09:36:00Z</dcterms:modified>
  <revision>31</revision>
</coreProperties>
</file>

<file path=customXml/itemProps1.xml><?xml version="1.0" encoding="utf-8"?>
<ds:datastoreItem xmlns:ds="http://schemas.openxmlformats.org/officeDocument/2006/customXml" ds:itemID="{ADD5D3D0-508B-441B-9028-F74CE34B19BF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DE99AFEB-76F0-4C7A-B32B-3AAF0FB9423A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1050</Words>
  <Characters>5989</Characters>
  <Application>Microsoft Office Word</Application>
  <DocSecurity>0</DocSecurity>
  <Lines>49</Lines>
  <Paragraphs>14</Paragraphs>
  <ScaleCrop>false</ScaleCrop>
  <Company>SPecialiST RePack</Company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Бахтияр Омаров</dc:creator>
  <cp:lastModifiedBy>Анель Мусаева</cp:lastModifiedBy>
  <cp:revision>32</cp:revision>
  <cp:lastPrinted>2024-01-23T09:47:00Z</cp:lastPrinted>
  <dcterms:created xsi:type="dcterms:W3CDTF">2025-08-21T11:48:00Z</dcterms:created>
  <dcterms:modified xsi:type="dcterms:W3CDTF">2025-09-23T04:50:00Z</dcterms:modified>
</cp:coreProperties>
</file>